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639" w:rsidRPr="00360CF1" w:rsidRDefault="00A86341" w:rsidP="00DC6639">
      <w:pPr>
        <w:jc w:val="center"/>
        <w:rPr>
          <w:b/>
          <w:sz w:val="24"/>
          <w:szCs w:val="24"/>
        </w:rPr>
      </w:pPr>
      <w:bookmarkStart w:id="0" w:name="_GoBack"/>
      <w:bookmarkEnd w:id="0"/>
      <w:r>
        <w:rPr>
          <w:b/>
          <w:noProof/>
          <w:sz w:val="24"/>
          <w:szCs w:val="24"/>
        </w:rPr>
        <w:drawing>
          <wp:anchor distT="0" distB="0" distL="6401435" distR="6401435" simplePos="0" relativeHeight="251658240"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FB64BB">
              <w:t>24.06.2024</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FB64BB">
            <w:pPr>
              <w:tabs>
                <w:tab w:val="left" w:pos="3123"/>
                <w:tab w:val="left" w:pos="3270"/>
              </w:tabs>
              <w:jc w:val="right"/>
            </w:pPr>
            <w:r w:rsidRPr="00360CF1">
              <w:t xml:space="preserve">№ </w:t>
            </w:r>
            <w:r w:rsidR="00FB64BB">
              <w:t>848</w:t>
            </w:r>
            <w:r w:rsidRPr="00360CF1">
              <w:t xml:space="preserve">          </w:t>
            </w:r>
          </w:p>
        </w:tc>
      </w:tr>
    </w:tbl>
    <w:p w:rsidR="00A27B69" w:rsidRPr="00EC79B6" w:rsidRDefault="00A27B69" w:rsidP="00A27B69">
      <w:pPr>
        <w:ind w:right="5103"/>
      </w:pPr>
    </w:p>
    <w:p w:rsidR="00B15C1C" w:rsidRDefault="00B15C1C" w:rsidP="00B15C1C">
      <w:pPr>
        <w:jc w:val="both"/>
        <w:rPr>
          <w:color w:val="000000"/>
          <w:lang w:eastAsia="en-US"/>
        </w:rPr>
      </w:pPr>
    </w:p>
    <w:p w:rsidR="00DA55A4" w:rsidRPr="00DA55A4" w:rsidRDefault="00DA55A4" w:rsidP="00DA55A4">
      <w:pPr>
        <w:tabs>
          <w:tab w:val="left" w:pos="4395"/>
        </w:tabs>
        <w:ind w:right="5243"/>
        <w:jc w:val="both"/>
      </w:pPr>
      <w:r w:rsidRPr="00DA55A4">
        <w:t>Об утверждении стоимости транспортных услуг, оказываемых муниципальным унитарным предприятием «Сельское жилищно-коммунальное хозяйство»</w:t>
      </w:r>
    </w:p>
    <w:p w:rsidR="00DA55A4" w:rsidRDefault="00DA55A4" w:rsidP="00DA55A4">
      <w:pPr>
        <w:jc w:val="both"/>
      </w:pPr>
    </w:p>
    <w:p w:rsidR="00DA55A4" w:rsidRPr="00DA55A4" w:rsidRDefault="00DA55A4" w:rsidP="00DA55A4">
      <w:pPr>
        <w:jc w:val="both"/>
      </w:pPr>
    </w:p>
    <w:p w:rsidR="00DA55A4" w:rsidRPr="00DA55A4" w:rsidRDefault="00DA55A4" w:rsidP="00DA55A4">
      <w:pPr>
        <w:ind w:firstLine="709"/>
        <w:jc w:val="both"/>
        <w:rPr>
          <w:color w:val="FF0000"/>
        </w:rPr>
      </w:pPr>
      <w:r w:rsidRPr="00DA55A4">
        <w:t xml:space="preserve">В соответствии со статьей 17 Федерального закона от 06.10.2003           </w:t>
      </w:r>
      <w:r w:rsidR="008D73BB">
        <w:t xml:space="preserve">                </w:t>
      </w:r>
      <w:r w:rsidRPr="00DA55A4">
        <w:t xml:space="preserve">  № 131-ФЗ «Об общих принципах организации местного самоуправления </w:t>
      </w:r>
      <w:r w:rsidR="008D73BB">
        <w:t xml:space="preserve">                         </w:t>
      </w:r>
      <w:r w:rsidRPr="00DA55A4">
        <w:t>в Российской Федерации»:</w:t>
      </w:r>
    </w:p>
    <w:p w:rsidR="00DA55A4" w:rsidRPr="00DA55A4" w:rsidRDefault="00DA55A4" w:rsidP="00DA55A4">
      <w:pPr>
        <w:ind w:firstLine="709"/>
        <w:jc w:val="both"/>
      </w:pPr>
    </w:p>
    <w:p w:rsidR="00DA55A4" w:rsidRPr="00DA55A4" w:rsidRDefault="00DA55A4" w:rsidP="00DA55A4">
      <w:pPr>
        <w:ind w:firstLine="709"/>
        <w:contextualSpacing/>
        <w:jc w:val="both"/>
        <w:rPr>
          <w:lang w:eastAsia="ar-SA"/>
        </w:rPr>
      </w:pPr>
      <w:r w:rsidRPr="00DA55A4">
        <w:rPr>
          <w:lang w:eastAsia="ar-SA"/>
        </w:rPr>
        <w:t>1. Утвердить стоимость транспортных услуг, оказываемых муниципальным унитарным предприятием «Сельское жилищно-коммунальное хозяйство», согласно приложению.</w:t>
      </w:r>
    </w:p>
    <w:p w:rsidR="00DA55A4" w:rsidRPr="00DA55A4" w:rsidRDefault="00DA55A4" w:rsidP="00DA55A4">
      <w:pPr>
        <w:ind w:firstLine="709"/>
        <w:contextualSpacing/>
        <w:jc w:val="both"/>
        <w:rPr>
          <w:lang w:eastAsia="ar-SA"/>
        </w:rPr>
      </w:pPr>
    </w:p>
    <w:p w:rsidR="00DA55A4" w:rsidRPr="00DA55A4" w:rsidRDefault="00DA55A4" w:rsidP="00DA55A4">
      <w:pPr>
        <w:widowControl w:val="0"/>
        <w:ind w:firstLine="709"/>
        <w:jc w:val="both"/>
      </w:pPr>
      <w:r w:rsidRPr="00DA55A4">
        <w:t>2. Возложить обязанности по обеспечению контроля за организацией, качеством и стоимостью оказываемых платных услуг на директора муниципального унитарного предприятия «Сельское жилищно-коммунальное хозяйство» М.Е. Загваздину.</w:t>
      </w:r>
    </w:p>
    <w:p w:rsidR="00DA55A4" w:rsidRPr="00DA55A4" w:rsidRDefault="00DA55A4" w:rsidP="00DA55A4">
      <w:pPr>
        <w:ind w:firstLine="709"/>
        <w:contextualSpacing/>
        <w:jc w:val="both"/>
        <w:rPr>
          <w:lang w:eastAsia="ar-SA"/>
        </w:rPr>
      </w:pPr>
    </w:p>
    <w:p w:rsidR="00DA55A4" w:rsidRPr="00DA55A4" w:rsidRDefault="00DA55A4" w:rsidP="00DA55A4">
      <w:pPr>
        <w:ind w:firstLine="709"/>
        <w:contextualSpacing/>
        <w:jc w:val="both"/>
        <w:rPr>
          <w:lang w:eastAsia="ar-SA"/>
        </w:rPr>
      </w:pPr>
      <w:r w:rsidRPr="00DA55A4">
        <w:rPr>
          <w:lang w:eastAsia="ar-SA"/>
        </w:rPr>
        <w:t xml:space="preserve">3. Признать утратившим силу постановление администрации района </w:t>
      </w:r>
      <w:r w:rsidR="008D73BB">
        <w:rPr>
          <w:lang w:eastAsia="ar-SA"/>
        </w:rPr>
        <w:t xml:space="preserve">                  </w:t>
      </w:r>
      <w:r w:rsidRPr="00DA55A4">
        <w:rPr>
          <w:lang w:eastAsia="ar-SA"/>
        </w:rPr>
        <w:t>от 08.07.2022 № 1519 «Об утверждении стоимости транспортных услуг, оказываемых муниципальным унитарным предприятием «Сельское жилищно-коммунальное хозяйство».</w:t>
      </w:r>
    </w:p>
    <w:p w:rsidR="00DA55A4" w:rsidRPr="00DA55A4" w:rsidRDefault="00DA55A4" w:rsidP="00DA55A4">
      <w:pPr>
        <w:ind w:firstLine="709"/>
        <w:contextualSpacing/>
        <w:jc w:val="both"/>
        <w:rPr>
          <w:lang w:eastAsia="ar-SA"/>
        </w:rPr>
      </w:pPr>
    </w:p>
    <w:p w:rsidR="00DA55A4" w:rsidRPr="00DA55A4" w:rsidRDefault="00DA55A4" w:rsidP="00DA55A4">
      <w:pPr>
        <w:tabs>
          <w:tab w:val="left" w:pos="0"/>
          <w:tab w:val="left" w:pos="1134"/>
        </w:tabs>
        <w:ind w:firstLine="709"/>
        <w:jc w:val="both"/>
      </w:pPr>
      <w:r w:rsidRPr="00DA55A4">
        <w:t>4. 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w:t>
      </w:r>
    </w:p>
    <w:p w:rsidR="00DA55A4" w:rsidRPr="00DA55A4" w:rsidRDefault="00DA55A4" w:rsidP="00DA55A4">
      <w:pPr>
        <w:tabs>
          <w:tab w:val="left" w:pos="0"/>
          <w:tab w:val="left" w:pos="1134"/>
        </w:tabs>
        <w:ind w:firstLine="709"/>
        <w:jc w:val="both"/>
      </w:pPr>
      <w:r w:rsidRPr="00DA55A4">
        <w:t xml:space="preserve">разместить постановление на официальном веб-сайте администрации района: </w:t>
      </w:r>
      <w:hyperlink r:id="rId9" w:history="1">
        <w:r w:rsidRPr="00DA55A4">
          <w:t>www.nvraion.ru</w:t>
        </w:r>
      </w:hyperlink>
      <w:r w:rsidRPr="00DA55A4">
        <w:t>;</w:t>
      </w:r>
    </w:p>
    <w:p w:rsidR="00DA55A4" w:rsidRPr="00DA55A4" w:rsidRDefault="00DA55A4" w:rsidP="00DA55A4">
      <w:pPr>
        <w:tabs>
          <w:tab w:val="left" w:pos="0"/>
          <w:tab w:val="left" w:pos="1134"/>
        </w:tabs>
        <w:ind w:firstLine="709"/>
        <w:jc w:val="both"/>
      </w:pPr>
      <w:r w:rsidRPr="00DA55A4">
        <w:t>опубликовать постановление в приложение «Официальный бюллетень»</w:t>
      </w:r>
      <w:r w:rsidR="008D73BB">
        <w:t xml:space="preserve">              </w:t>
      </w:r>
      <w:r w:rsidRPr="00DA55A4">
        <w:t xml:space="preserve"> к районной газете «Новости Приобья».</w:t>
      </w:r>
    </w:p>
    <w:p w:rsidR="00DA55A4" w:rsidRPr="00DA55A4" w:rsidRDefault="00DA55A4" w:rsidP="00DA55A4">
      <w:pPr>
        <w:ind w:firstLine="709"/>
        <w:jc w:val="both"/>
      </w:pPr>
      <w:r w:rsidRPr="00DA55A4">
        <w:lastRenderedPageBreak/>
        <w:t>5. Постановление вступает в силу после его официального опубликования (обнародования).</w:t>
      </w:r>
    </w:p>
    <w:p w:rsidR="00DA55A4" w:rsidRPr="00DA55A4" w:rsidRDefault="00DA55A4" w:rsidP="00DA55A4">
      <w:pPr>
        <w:ind w:firstLine="709"/>
        <w:jc w:val="both"/>
      </w:pPr>
    </w:p>
    <w:p w:rsidR="00DA55A4" w:rsidRPr="00DA55A4" w:rsidRDefault="00DA55A4" w:rsidP="00DA55A4">
      <w:pPr>
        <w:ind w:firstLine="709"/>
        <w:jc w:val="both"/>
      </w:pPr>
      <w:r w:rsidRPr="00DA55A4">
        <w:t xml:space="preserve">6. Контроль за выполнением постановления возложить на заместителя главы района по развитию жилищно-коммунального комплекса, строительства, энергетики, транспорта и связи Х.Ж. Абдуллина. </w:t>
      </w:r>
    </w:p>
    <w:p w:rsidR="00DA55A4" w:rsidRPr="00DA55A4" w:rsidRDefault="00DA55A4" w:rsidP="00DA55A4">
      <w:pPr>
        <w:jc w:val="both"/>
      </w:pPr>
    </w:p>
    <w:p w:rsidR="00DA55A4" w:rsidRDefault="00DA55A4" w:rsidP="00DA55A4">
      <w:pPr>
        <w:jc w:val="both"/>
      </w:pPr>
    </w:p>
    <w:p w:rsidR="00DA55A4" w:rsidRPr="00DA55A4" w:rsidRDefault="00DA55A4" w:rsidP="00DA55A4">
      <w:pPr>
        <w:jc w:val="both"/>
      </w:pPr>
    </w:p>
    <w:p w:rsidR="00DA55A4" w:rsidRDefault="00DA55A4" w:rsidP="00DA55A4">
      <w:pPr>
        <w:tabs>
          <w:tab w:val="left" w:pos="0"/>
          <w:tab w:val="left" w:pos="8627"/>
        </w:tabs>
        <w:jc w:val="both"/>
        <w:rPr>
          <w:rFonts w:eastAsia="Calibri"/>
          <w:lang w:eastAsia="en-US"/>
        </w:rPr>
      </w:pPr>
      <w:r>
        <w:rPr>
          <w:rFonts w:eastAsia="Calibri"/>
          <w:lang w:eastAsia="en-US"/>
        </w:rPr>
        <w:t>Глава района                                                                                        Б.А. Саломатин</w:t>
      </w:r>
    </w:p>
    <w:p w:rsidR="00DA55A4" w:rsidRDefault="00DA55A4" w:rsidP="00DA55A4">
      <w:pPr>
        <w:tabs>
          <w:tab w:val="left" w:pos="0"/>
          <w:tab w:val="left" w:pos="8627"/>
        </w:tabs>
        <w:jc w:val="both"/>
        <w:rPr>
          <w:rFonts w:eastAsia="Calibri"/>
          <w:lang w:eastAsia="en-US"/>
        </w:rPr>
      </w:pPr>
    </w:p>
    <w:p w:rsidR="00DA55A4" w:rsidRPr="00DA55A4" w:rsidRDefault="00DA55A4" w:rsidP="00DA55A4">
      <w:pPr>
        <w:jc w:val="both"/>
      </w:pPr>
      <w:r w:rsidRPr="00DA55A4">
        <w:tab/>
      </w:r>
      <w:r w:rsidRPr="00DA55A4">
        <w:tab/>
      </w:r>
    </w:p>
    <w:p w:rsidR="00DA55A4" w:rsidRPr="00DA55A4" w:rsidRDefault="00DA55A4" w:rsidP="00DA55A4">
      <w:pPr>
        <w:ind w:firstLine="5670"/>
      </w:pPr>
    </w:p>
    <w:p w:rsidR="00DA55A4" w:rsidRDefault="00DA55A4">
      <w:r>
        <w:br w:type="page"/>
      </w:r>
    </w:p>
    <w:p w:rsidR="00DA55A4" w:rsidRPr="00DA55A4" w:rsidRDefault="00DA55A4" w:rsidP="00DA55A4">
      <w:pPr>
        <w:ind w:firstLine="5670"/>
      </w:pPr>
      <w:r w:rsidRPr="00DA55A4">
        <w:lastRenderedPageBreak/>
        <w:t>Приложение к постановлению</w:t>
      </w:r>
    </w:p>
    <w:p w:rsidR="00DA55A4" w:rsidRPr="00DA55A4" w:rsidRDefault="00DA55A4" w:rsidP="00DA55A4">
      <w:pPr>
        <w:ind w:firstLine="5670"/>
      </w:pPr>
      <w:r w:rsidRPr="00DA55A4">
        <w:t>администрации района</w:t>
      </w:r>
    </w:p>
    <w:p w:rsidR="00DA55A4" w:rsidRPr="00DA55A4" w:rsidRDefault="00DA55A4" w:rsidP="00DA55A4">
      <w:pPr>
        <w:ind w:firstLine="5670"/>
      </w:pPr>
      <w:r w:rsidRPr="00DA55A4">
        <w:t>от</w:t>
      </w:r>
      <w:r>
        <w:t xml:space="preserve"> </w:t>
      </w:r>
      <w:r w:rsidR="00FB64BB">
        <w:t>24.06.2024</w:t>
      </w:r>
      <w:r>
        <w:t xml:space="preserve"> </w:t>
      </w:r>
      <w:r w:rsidRPr="00DA55A4">
        <w:t>№</w:t>
      </w:r>
      <w:r>
        <w:t xml:space="preserve"> </w:t>
      </w:r>
      <w:r w:rsidR="00FB64BB">
        <w:t>848</w:t>
      </w:r>
      <w:r>
        <w:t xml:space="preserve"> </w:t>
      </w:r>
    </w:p>
    <w:p w:rsidR="00DA55A4" w:rsidRPr="00DA55A4" w:rsidRDefault="00DA55A4" w:rsidP="00DA55A4">
      <w:pPr>
        <w:jc w:val="right"/>
      </w:pPr>
    </w:p>
    <w:p w:rsidR="00DA55A4" w:rsidRPr="00DA55A4" w:rsidRDefault="00DA55A4" w:rsidP="00DA55A4">
      <w:pPr>
        <w:jc w:val="center"/>
        <w:rPr>
          <w:b/>
        </w:rPr>
      </w:pPr>
      <w:r w:rsidRPr="00DA55A4">
        <w:rPr>
          <w:b/>
        </w:rPr>
        <w:t>Стоимость транспортных услуг,</w:t>
      </w:r>
    </w:p>
    <w:p w:rsidR="00DA55A4" w:rsidRPr="00DA55A4" w:rsidRDefault="00DA55A4" w:rsidP="00DA55A4">
      <w:pPr>
        <w:jc w:val="center"/>
        <w:rPr>
          <w:b/>
        </w:rPr>
      </w:pPr>
      <w:r w:rsidRPr="00DA55A4">
        <w:rPr>
          <w:b/>
        </w:rPr>
        <w:t>оказываемых муниципальным унитарным предприятием</w:t>
      </w:r>
    </w:p>
    <w:p w:rsidR="00DA55A4" w:rsidRPr="00DA55A4" w:rsidRDefault="00DA55A4" w:rsidP="00DA55A4">
      <w:pPr>
        <w:jc w:val="center"/>
        <w:rPr>
          <w:b/>
        </w:rPr>
      </w:pPr>
      <w:r w:rsidRPr="00DA55A4">
        <w:rPr>
          <w:b/>
        </w:rPr>
        <w:t>«Сельское жилищно-коммунальное хозяйство»</w:t>
      </w:r>
    </w:p>
    <w:p w:rsidR="00DA55A4" w:rsidRPr="00DA55A4" w:rsidRDefault="00DA55A4" w:rsidP="00DA55A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321"/>
        <w:gridCol w:w="2316"/>
        <w:gridCol w:w="2316"/>
      </w:tblGrid>
      <w:tr w:rsidR="00DA55A4" w:rsidRPr="00DA55A4" w:rsidTr="00DA55A4">
        <w:tc>
          <w:tcPr>
            <w:tcW w:w="618" w:type="dxa"/>
            <w:vMerge w:val="restart"/>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rPr>
                <w:b/>
              </w:rPr>
            </w:pPr>
            <w:r w:rsidRPr="00DA55A4">
              <w:rPr>
                <w:b/>
              </w:rPr>
              <w:t>№</w:t>
            </w:r>
          </w:p>
          <w:p w:rsidR="00DA55A4" w:rsidRPr="00DA55A4" w:rsidRDefault="00DA55A4" w:rsidP="00DA55A4">
            <w:pPr>
              <w:jc w:val="center"/>
              <w:rPr>
                <w:b/>
              </w:rPr>
            </w:pPr>
            <w:r w:rsidRPr="00DA55A4">
              <w:rPr>
                <w:b/>
              </w:rPr>
              <w:t>п/п</w:t>
            </w:r>
          </w:p>
        </w:tc>
        <w:tc>
          <w:tcPr>
            <w:tcW w:w="4321" w:type="dxa"/>
            <w:vMerge w:val="restart"/>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rPr>
                <w:b/>
              </w:rPr>
            </w:pPr>
            <w:r w:rsidRPr="00DA55A4">
              <w:rPr>
                <w:b/>
              </w:rPr>
              <w:t>Марка                                                                             автотранспортного средства</w:t>
            </w:r>
          </w:p>
        </w:tc>
        <w:tc>
          <w:tcPr>
            <w:tcW w:w="4632" w:type="dxa"/>
            <w:gridSpan w:val="2"/>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rPr>
                <w:b/>
              </w:rPr>
            </w:pPr>
            <w:r w:rsidRPr="00DA55A4">
              <w:rPr>
                <w:b/>
              </w:rPr>
              <w:t>Стоимость 1 машино-часа                     автотранспорта, руб.</w:t>
            </w:r>
          </w:p>
        </w:tc>
      </w:tr>
      <w:tr w:rsidR="00DA55A4" w:rsidRPr="00DA55A4" w:rsidTr="00DA55A4">
        <w:tc>
          <w:tcPr>
            <w:tcW w:w="0" w:type="auto"/>
            <w:vMerge/>
            <w:tcBorders>
              <w:top w:val="single" w:sz="4" w:space="0" w:color="auto"/>
              <w:left w:val="single" w:sz="4" w:space="0" w:color="auto"/>
              <w:bottom w:val="single" w:sz="4" w:space="0" w:color="auto"/>
              <w:right w:val="single" w:sz="4" w:space="0" w:color="auto"/>
            </w:tcBorders>
            <w:vAlign w:val="center"/>
            <w:hideMark/>
          </w:tcPr>
          <w:p w:rsidR="00DA55A4" w:rsidRPr="00DA55A4" w:rsidRDefault="00DA55A4" w:rsidP="00DA55A4">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55A4" w:rsidRPr="00DA55A4" w:rsidRDefault="00DA55A4" w:rsidP="00DA55A4">
            <w:pPr>
              <w:rPr>
                <w:b/>
              </w:rPr>
            </w:pPr>
          </w:p>
        </w:tc>
        <w:tc>
          <w:tcPr>
            <w:tcW w:w="2316"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rPr>
                <w:b/>
              </w:rPr>
            </w:pPr>
            <w:r w:rsidRPr="00DA55A4">
              <w:rPr>
                <w:b/>
              </w:rPr>
              <w:t>без НДС</w:t>
            </w:r>
          </w:p>
        </w:tc>
        <w:tc>
          <w:tcPr>
            <w:tcW w:w="2316"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rPr>
                <w:b/>
              </w:rPr>
            </w:pPr>
            <w:r w:rsidRPr="00DA55A4">
              <w:rPr>
                <w:b/>
              </w:rPr>
              <w:t>с НДС</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tcPr>
          <w:p w:rsidR="00DA55A4" w:rsidRPr="00DA55A4" w:rsidRDefault="00DA55A4" w:rsidP="00DA55A4">
            <w:pPr>
              <w:jc w:val="center"/>
            </w:pPr>
          </w:p>
        </w:tc>
        <w:tc>
          <w:tcPr>
            <w:tcW w:w="8953" w:type="dxa"/>
            <w:gridSpan w:val="3"/>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Самосвалы</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1.</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rPr>
                <w:lang w:val="en-US"/>
              </w:rPr>
            </w:pPr>
            <w:r w:rsidRPr="00DA55A4">
              <w:t>КАМАЗ 55111</w:t>
            </w:r>
            <w:r w:rsidRPr="00DA55A4">
              <w:rPr>
                <w:lang w:val="en-US"/>
              </w:rPr>
              <w:t>C</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1 484,00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1 780,80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2.</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УРАЛ 55571</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1 234,00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1 480,80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3.</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КАМАЗ 6520-В5</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1 855,00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2 226,00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4.</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КАМАЗ 65115</w:t>
            </w:r>
          </w:p>
        </w:tc>
        <w:tc>
          <w:tcPr>
            <w:tcW w:w="2316" w:type="dxa"/>
            <w:tcBorders>
              <w:top w:val="single" w:sz="4" w:space="0" w:color="auto"/>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1 633,00</w:t>
            </w:r>
          </w:p>
        </w:tc>
        <w:tc>
          <w:tcPr>
            <w:tcW w:w="2316" w:type="dxa"/>
            <w:tcBorders>
              <w:top w:val="single" w:sz="4" w:space="0" w:color="auto"/>
              <w:left w:val="nil"/>
              <w:bottom w:val="single" w:sz="4" w:space="0" w:color="auto"/>
              <w:right w:val="single" w:sz="4" w:space="0" w:color="auto"/>
            </w:tcBorders>
            <w:vAlign w:val="center"/>
            <w:hideMark/>
          </w:tcPr>
          <w:p w:rsidR="00DA55A4" w:rsidRPr="00DA55A4" w:rsidRDefault="00DA55A4" w:rsidP="00DA55A4">
            <w:pPr>
              <w:jc w:val="center"/>
            </w:pPr>
            <w:r w:rsidRPr="00DA55A4">
              <w:t>1 959,60</w:t>
            </w:r>
          </w:p>
        </w:tc>
      </w:tr>
      <w:tr w:rsidR="00DA55A4" w:rsidRPr="00DA55A4" w:rsidTr="00DA55A4">
        <w:tc>
          <w:tcPr>
            <w:tcW w:w="9571" w:type="dxa"/>
            <w:gridSpan w:val="4"/>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Автокраны, автовышки</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5.</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КАМАЗ КС-45719</w:t>
            </w:r>
          </w:p>
        </w:tc>
        <w:tc>
          <w:tcPr>
            <w:tcW w:w="2316" w:type="dxa"/>
            <w:tcBorders>
              <w:top w:val="single" w:sz="4" w:space="0" w:color="auto"/>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1 813,00</w:t>
            </w:r>
          </w:p>
        </w:tc>
        <w:tc>
          <w:tcPr>
            <w:tcW w:w="2316" w:type="dxa"/>
            <w:tcBorders>
              <w:top w:val="single" w:sz="4" w:space="0" w:color="auto"/>
              <w:left w:val="nil"/>
              <w:bottom w:val="single" w:sz="4" w:space="0" w:color="auto"/>
              <w:right w:val="single" w:sz="4" w:space="0" w:color="auto"/>
            </w:tcBorders>
            <w:vAlign w:val="center"/>
            <w:hideMark/>
          </w:tcPr>
          <w:p w:rsidR="00DA55A4" w:rsidRPr="00DA55A4" w:rsidRDefault="00DA55A4" w:rsidP="00DA55A4">
            <w:pPr>
              <w:jc w:val="center"/>
            </w:pPr>
            <w:r w:rsidRPr="00DA55A4">
              <w:t>2 175,60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6.</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rPr>
                <w:lang w:val="en-US"/>
              </w:rPr>
            </w:pPr>
            <w:r w:rsidRPr="00DA55A4">
              <w:t>КАМАЗ АГП</w:t>
            </w:r>
            <w:r w:rsidRPr="00DA55A4">
              <w:rPr>
                <w:lang w:val="en-US"/>
              </w:rPr>
              <w:t>-22</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2 895,00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3 474,00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7.</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УРАЛ КС-35714</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1 962,00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2 354,40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8.</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МАЗ КС-3577</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1 424,00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1 708,80</w:t>
            </w:r>
          </w:p>
        </w:tc>
      </w:tr>
      <w:tr w:rsidR="00DA55A4" w:rsidRPr="00DA55A4" w:rsidTr="00DA55A4">
        <w:tc>
          <w:tcPr>
            <w:tcW w:w="9571" w:type="dxa"/>
            <w:gridSpan w:val="4"/>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Тракторы</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9.</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ДМ-15</w:t>
            </w:r>
          </w:p>
        </w:tc>
        <w:tc>
          <w:tcPr>
            <w:tcW w:w="2316" w:type="dxa"/>
            <w:tcBorders>
              <w:top w:val="single" w:sz="4" w:space="0" w:color="auto"/>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5 456,00</w:t>
            </w:r>
          </w:p>
        </w:tc>
        <w:tc>
          <w:tcPr>
            <w:tcW w:w="2316" w:type="dxa"/>
            <w:tcBorders>
              <w:top w:val="single" w:sz="4" w:space="0" w:color="auto"/>
              <w:left w:val="nil"/>
              <w:bottom w:val="single" w:sz="4" w:space="0" w:color="auto"/>
              <w:right w:val="single" w:sz="4" w:space="0" w:color="auto"/>
            </w:tcBorders>
            <w:vAlign w:val="center"/>
            <w:hideMark/>
          </w:tcPr>
          <w:p w:rsidR="00DA55A4" w:rsidRPr="00DA55A4" w:rsidRDefault="00DA55A4" w:rsidP="00DA55A4">
            <w:pPr>
              <w:jc w:val="center"/>
            </w:pPr>
            <w:r w:rsidRPr="00DA55A4">
              <w:t>6 547,20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10.</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ПУМ-4853</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1 933,00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2 319,60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11.</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ЭБП-17.1</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2 772,00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3 326,40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12.</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r w:rsidRPr="00DA55A4">
              <w:t xml:space="preserve">ДТ-75 </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2 445,00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2 934,00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13.</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r w:rsidRPr="00DA55A4">
              <w:t>ЭО-2101</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2 779,00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3 334,80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14.</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r w:rsidRPr="00DA55A4">
              <w:t>АГРОМАШ-90ТГ 2047М</w:t>
            </w:r>
          </w:p>
        </w:tc>
        <w:tc>
          <w:tcPr>
            <w:tcW w:w="2316" w:type="dxa"/>
            <w:tcBorders>
              <w:top w:val="single" w:sz="4" w:space="0" w:color="auto"/>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3 556,00</w:t>
            </w:r>
          </w:p>
        </w:tc>
        <w:tc>
          <w:tcPr>
            <w:tcW w:w="2316" w:type="dxa"/>
            <w:tcBorders>
              <w:top w:val="single" w:sz="4" w:space="0" w:color="auto"/>
              <w:left w:val="nil"/>
              <w:bottom w:val="single" w:sz="4" w:space="0" w:color="auto"/>
              <w:right w:val="single" w:sz="4" w:space="0" w:color="auto"/>
            </w:tcBorders>
            <w:vAlign w:val="center"/>
            <w:hideMark/>
          </w:tcPr>
          <w:p w:rsidR="00DA55A4" w:rsidRPr="00DA55A4" w:rsidRDefault="00DA55A4" w:rsidP="00DA55A4">
            <w:pPr>
              <w:jc w:val="center"/>
            </w:pPr>
            <w:r w:rsidRPr="00DA55A4">
              <w:t>4 267,20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15.</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r w:rsidRPr="00DA55A4">
              <w:t>МД.03</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2 558,00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3 069,60</w:t>
            </w:r>
          </w:p>
        </w:tc>
      </w:tr>
      <w:tr w:rsidR="00DA55A4" w:rsidRPr="00DA55A4" w:rsidTr="00DA55A4">
        <w:tc>
          <w:tcPr>
            <w:tcW w:w="9571" w:type="dxa"/>
            <w:gridSpan w:val="4"/>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Погрузчики</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16.</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ДМ-34 «Волжанин»</w:t>
            </w:r>
          </w:p>
        </w:tc>
        <w:tc>
          <w:tcPr>
            <w:tcW w:w="2316" w:type="dxa"/>
            <w:tcBorders>
              <w:top w:val="single" w:sz="4" w:space="0" w:color="auto"/>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3 973,00</w:t>
            </w:r>
          </w:p>
        </w:tc>
        <w:tc>
          <w:tcPr>
            <w:tcW w:w="2316" w:type="dxa"/>
            <w:tcBorders>
              <w:top w:val="single" w:sz="4" w:space="0" w:color="auto"/>
              <w:left w:val="nil"/>
              <w:bottom w:val="single" w:sz="4" w:space="0" w:color="auto"/>
              <w:right w:val="single" w:sz="4" w:space="0" w:color="auto"/>
            </w:tcBorders>
            <w:vAlign w:val="center"/>
            <w:hideMark/>
          </w:tcPr>
          <w:p w:rsidR="00DA55A4" w:rsidRPr="00DA55A4" w:rsidRDefault="00DA55A4" w:rsidP="00DA55A4">
            <w:pPr>
              <w:jc w:val="center"/>
            </w:pPr>
            <w:r w:rsidRPr="00DA55A4">
              <w:t>4 767,60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17.</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МКСМ-800Н</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1 596,00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1 915,20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18.</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В-140</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3 435,00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4 122,00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19.</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ТО-18Б</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2 650,00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3 180,00</w:t>
            </w:r>
          </w:p>
        </w:tc>
      </w:tr>
      <w:tr w:rsidR="00DA55A4" w:rsidRPr="00DA55A4" w:rsidTr="00DA55A4">
        <w:tc>
          <w:tcPr>
            <w:tcW w:w="9571" w:type="dxa"/>
            <w:gridSpan w:val="4"/>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Автогрейдеры</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20.</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ДЗ-180А</w:t>
            </w:r>
          </w:p>
        </w:tc>
        <w:tc>
          <w:tcPr>
            <w:tcW w:w="2316" w:type="dxa"/>
            <w:tcBorders>
              <w:top w:val="single" w:sz="4" w:space="0" w:color="auto"/>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2 610,00</w:t>
            </w:r>
          </w:p>
        </w:tc>
        <w:tc>
          <w:tcPr>
            <w:tcW w:w="2316" w:type="dxa"/>
            <w:tcBorders>
              <w:top w:val="single" w:sz="4" w:space="0" w:color="auto"/>
              <w:left w:val="nil"/>
              <w:bottom w:val="single" w:sz="4" w:space="0" w:color="auto"/>
              <w:right w:val="single" w:sz="4" w:space="0" w:color="auto"/>
            </w:tcBorders>
            <w:vAlign w:val="center"/>
            <w:hideMark/>
          </w:tcPr>
          <w:p w:rsidR="00DA55A4" w:rsidRPr="00DA55A4" w:rsidRDefault="00DA55A4" w:rsidP="00DA55A4">
            <w:pPr>
              <w:jc w:val="center"/>
            </w:pPr>
            <w:r w:rsidRPr="00DA55A4">
              <w:t>3 132,00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21.</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ДМ-14.2 «Рыбинец»</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5 626,00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6 751,20</w:t>
            </w:r>
          </w:p>
        </w:tc>
      </w:tr>
      <w:tr w:rsidR="00DA55A4" w:rsidRPr="00DA55A4" w:rsidTr="00DA55A4">
        <w:tc>
          <w:tcPr>
            <w:tcW w:w="9571" w:type="dxa"/>
            <w:gridSpan w:val="4"/>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Легковые</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22.</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Нива «Шевроле»</w:t>
            </w:r>
          </w:p>
        </w:tc>
        <w:tc>
          <w:tcPr>
            <w:tcW w:w="2316" w:type="dxa"/>
            <w:tcBorders>
              <w:top w:val="single" w:sz="4" w:space="0" w:color="auto"/>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896,00</w:t>
            </w:r>
          </w:p>
        </w:tc>
        <w:tc>
          <w:tcPr>
            <w:tcW w:w="2316" w:type="dxa"/>
            <w:tcBorders>
              <w:top w:val="single" w:sz="4" w:space="0" w:color="auto"/>
              <w:left w:val="nil"/>
              <w:bottom w:val="single" w:sz="4" w:space="0" w:color="auto"/>
              <w:right w:val="single" w:sz="4" w:space="0" w:color="auto"/>
            </w:tcBorders>
            <w:vAlign w:val="center"/>
            <w:hideMark/>
          </w:tcPr>
          <w:p w:rsidR="00DA55A4" w:rsidRPr="00DA55A4" w:rsidRDefault="00DA55A4" w:rsidP="00DA55A4">
            <w:pPr>
              <w:jc w:val="center"/>
            </w:pPr>
            <w:r w:rsidRPr="00DA55A4">
              <w:t>1 075,20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23.</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ГАЗ-2217</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736,00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883,20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24.</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УАЗ 390945</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1 057,00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1 268,40</w:t>
            </w:r>
          </w:p>
        </w:tc>
      </w:tr>
      <w:tr w:rsidR="00DA55A4" w:rsidRPr="00DA55A4" w:rsidTr="00DA55A4">
        <w:tc>
          <w:tcPr>
            <w:tcW w:w="618"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center"/>
            </w:pPr>
            <w:r w:rsidRPr="00DA55A4">
              <w:t>25.</w:t>
            </w:r>
          </w:p>
        </w:tc>
        <w:tc>
          <w:tcPr>
            <w:tcW w:w="4321" w:type="dxa"/>
            <w:tcBorders>
              <w:top w:val="single" w:sz="4" w:space="0" w:color="auto"/>
              <w:left w:val="single" w:sz="4" w:space="0" w:color="auto"/>
              <w:bottom w:val="single" w:sz="4" w:space="0" w:color="auto"/>
              <w:right w:val="single" w:sz="4" w:space="0" w:color="auto"/>
            </w:tcBorders>
            <w:hideMark/>
          </w:tcPr>
          <w:p w:rsidR="00DA55A4" w:rsidRPr="00DA55A4" w:rsidRDefault="00DA55A4" w:rsidP="00DA55A4">
            <w:pPr>
              <w:jc w:val="both"/>
            </w:pPr>
            <w:r w:rsidRPr="00DA55A4">
              <w:t>ГАЗ 27057</w:t>
            </w:r>
          </w:p>
        </w:tc>
        <w:tc>
          <w:tcPr>
            <w:tcW w:w="2316" w:type="dxa"/>
            <w:tcBorders>
              <w:top w:val="nil"/>
              <w:left w:val="single" w:sz="4" w:space="0" w:color="auto"/>
              <w:bottom w:val="single" w:sz="4" w:space="0" w:color="auto"/>
              <w:right w:val="single" w:sz="4" w:space="0" w:color="auto"/>
            </w:tcBorders>
            <w:vAlign w:val="center"/>
            <w:hideMark/>
          </w:tcPr>
          <w:p w:rsidR="00DA55A4" w:rsidRPr="00DA55A4" w:rsidRDefault="00DA55A4" w:rsidP="00DA55A4">
            <w:pPr>
              <w:jc w:val="center"/>
            </w:pPr>
            <w:r w:rsidRPr="00DA55A4">
              <w:t>761,00</w:t>
            </w:r>
          </w:p>
        </w:tc>
        <w:tc>
          <w:tcPr>
            <w:tcW w:w="2316" w:type="dxa"/>
            <w:tcBorders>
              <w:top w:val="nil"/>
              <w:left w:val="nil"/>
              <w:bottom w:val="single" w:sz="4" w:space="0" w:color="auto"/>
              <w:right w:val="single" w:sz="4" w:space="0" w:color="auto"/>
            </w:tcBorders>
            <w:vAlign w:val="center"/>
            <w:hideMark/>
          </w:tcPr>
          <w:p w:rsidR="00DA55A4" w:rsidRPr="00DA55A4" w:rsidRDefault="00DA55A4" w:rsidP="00DA55A4">
            <w:pPr>
              <w:jc w:val="center"/>
            </w:pPr>
            <w:r w:rsidRPr="00DA55A4">
              <w:t>913,20</w:t>
            </w:r>
          </w:p>
        </w:tc>
      </w:tr>
    </w:tbl>
    <w:p w:rsidR="00DA55A4" w:rsidRPr="00EC79B6" w:rsidRDefault="00DA55A4" w:rsidP="00B15C1C">
      <w:pPr>
        <w:jc w:val="both"/>
        <w:rPr>
          <w:color w:val="000000"/>
          <w:lang w:eastAsia="en-US"/>
        </w:rPr>
      </w:pPr>
    </w:p>
    <w:sectPr w:rsidR="00DA55A4" w:rsidRPr="00EC79B6" w:rsidSect="00D827E5">
      <w:headerReference w:type="default" r:id="rId10"/>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F69" w:rsidRDefault="00C16F69">
      <w:r>
        <w:separator/>
      </w:r>
    </w:p>
  </w:endnote>
  <w:endnote w:type="continuationSeparator" w:id="0">
    <w:p w:rsidR="00C16F69" w:rsidRDefault="00C1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F69" w:rsidRDefault="00C16F69">
      <w:r>
        <w:separator/>
      </w:r>
    </w:p>
  </w:footnote>
  <w:footnote w:type="continuationSeparator" w:id="0">
    <w:p w:rsidR="00C16F69" w:rsidRDefault="00C16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579632"/>
      <w:docPartObj>
        <w:docPartGallery w:val="Page Numbers (Top of Page)"/>
        <w:docPartUnique/>
      </w:docPartObj>
    </w:sdtPr>
    <w:sdtEndPr/>
    <w:sdtContent>
      <w:p w:rsidR="00165919" w:rsidRDefault="00165919">
        <w:pPr>
          <w:pStyle w:val="a4"/>
          <w:jc w:val="center"/>
        </w:pPr>
        <w:r>
          <w:fldChar w:fldCharType="begin"/>
        </w:r>
        <w:r>
          <w:instrText>PAGE   \* MERGEFORMAT</w:instrText>
        </w:r>
        <w:r>
          <w:fldChar w:fldCharType="separate"/>
        </w:r>
        <w:r w:rsidR="003D0F32">
          <w:rPr>
            <w:noProof/>
          </w:rPr>
          <w:t>1</w:t>
        </w:r>
        <w:r>
          <w:fldChar w:fldCharType="end"/>
        </w:r>
      </w:p>
    </w:sdtContent>
  </w:sdt>
  <w:p w:rsidR="00165919" w:rsidRDefault="001659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4C365C6"/>
    <w:multiLevelType w:val="hybridMultilevel"/>
    <w:tmpl w:val="6122E0F0"/>
    <w:lvl w:ilvl="0" w:tplc="238E5DD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B381717"/>
    <w:multiLevelType w:val="multilevel"/>
    <w:tmpl w:val="FAAA0C40"/>
    <w:lvl w:ilvl="0">
      <w:start w:val="1"/>
      <w:numFmt w:val="decimal"/>
      <w:lvlText w:val="%1."/>
      <w:lvlJc w:val="left"/>
      <w:pPr>
        <w:ind w:left="660" w:hanging="6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B5363D1"/>
    <w:multiLevelType w:val="multilevel"/>
    <w:tmpl w:val="0FC695D0"/>
    <w:lvl w:ilvl="0">
      <w:start w:val="1"/>
      <w:numFmt w:val="decimal"/>
      <w:lvlText w:val="%1."/>
      <w:lvlJc w:val="left"/>
      <w:pPr>
        <w:ind w:left="1069" w:hanging="360"/>
      </w:pPr>
    </w:lvl>
    <w:lvl w:ilvl="1">
      <w:start w:val="1"/>
      <w:numFmt w:val="decima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6"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5" w15:restartNumberingAfterBreak="0">
    <w:nsid w:val="30E46906"/>
    <w:multiLevelType w:val="multilevel"/>
    <w:tmpl w:val="C0E0EDAE"/>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7"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64E7066"/>
    <w:multiLevelType w:val="multilevel"/>
    <w:tmpl w:val="D0029D48"/>
    <w:lvl w:ilvl="0">
      <w:start w:val="1"/>
      <w:numFmt w:val="decimal"/>
      <w:lvlText w:val="%1."/>
      <w:lvlJc w:val="left"/>
      <w:pPr>
        <w:ind w:left="375" w:hanging="375"/>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30"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7662C62"/>
    <w:multiLevelType w:val="hybridMultilevel"/>
    <w:tmpl w:val="30885DB8"/>
    <w:lvl w:ilvl="0" w:tplc="BEECD41E">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2" w15:restartNumberingAfterBreak="0">
    <w:nsid w:val="58092898"/>
    <w:multiLevelType w:val="hybridMultilevel"/>
    <w:tmpl w:val="5128C52A"/>
    <w:lvl w:ilvl="0" w:tplc="16F2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283D40"/>
    <w:multiLevelType w:val="multilevel"/>
    <w:tmpl w:val="D0DC0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421390"/>
    <w:multiLevelType w:val="multilevel"/>
    <w:tmpl w:val="81A2ACFE"/>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8"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
  </w:num>
  <w:num w:numId="3">
    <w:abstractNumId w:val="6"/>
  </w:num>
  <w:num w:numId="4">
    <w:abstractNumId w:val="30"/>
  </w:num>
  <w:num w:numId="5">
    <w:abstractNumId w:val="36"/>
  </w:num>
  <w:num w:numId="6">
    <w:abstractNumId w:val="7"/>
  </w:num>
  <w:num w:numId="7">
    <w:abstractNumId w:val="17"/>
  </w:num>
  <w:num w:numId="8">
    <w:abstractNumId w:val="5"/>
  </w:num>
  <w:num w:numId="9">
    <w:abstractNumId w:val="11"/>
  </w:num>
  <w:num w:numId="10">
    <w:abstractNumId w:val="20"/>
  </w:num>
  <w:num w:numId="11">
    <w:abstractNumId w:val="19"/>
  </w:num>
  <w:num w:numId="12">
    <w:abstractNumId w:val="33"/>
  </w:num>
  <w:num w:numId="13">
    <w:abstractNumId w:val="28"/>
  </w:num>
  <w:num w:numId="14">
    <w:abstractNumId w:val="22"/>
  </w:num>
  <w:num w:numId="15">
    <w:abstractNumId w:val="0"/>
  </w:num>
  <w:num w:numId="16">
    <w:abstractNumId w:val="13"/>
  </w:num>
  <w:num w:numId="17">
    <w:abstractNumId w:val="21"/>
  </w:num>
  <w:num w:numId="18">
    <w:abstractNumId w:val="34"/>
  </w:num>
  <w:num w:numId="19">
    <w:abstractNumId w:val="39"/>
  </w:num>
  <w:num w:numId="20">
    <w:abstractNumId w:val="10"/>
  </w:num>
  <w:num w:numId="21">
    <w:abstractNumId w:val="27"/>
  </w:num>
  <w:num w:numId="22">
    <w:abstractNumId w:val="23"/>
  </w:num>
  <w:num w:numId="23">
    <w:abstractNumId w:val="38"/>
  </w:num>
  <w:num w:numId="24">
    <w:abstractNumId w:val="1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2"/>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4"/>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604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239D"/>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54AA"/>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5919"/>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828"/>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4B6A"/>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971E4"/>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57B4"/>
    <w:rsid w:val="002F6A75"/>
    <w:rsid w:val="002F77DA"/>
    <w:rsid w:val="002F7DB7"/>
    <w:rsid w:val="002F7FE0"/>
    <w:rsid w:val="003017C9"/>
    <w:rsid w:val="00302EA3"/>
    <w:rsid w:val="0030479F"/>
    <w:rsid w:val="00304B75"/>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0F32"/>
    <w:rsid w:val="003D31CA"/>
    <w:rsid w:val="003D58AF"/>
    <w:rsid w:val="003E2FE4"/>
    <w:rsid w:val="003E78E1"/>
    <w:rsid w:val="003F1567"/>
    <w:rsid w:val="003F25E9"/>
    <w:rsid w:val="003F271D"/>
    <w:rsid w:val="003F4D30"/>
    <w:rsid w:val="003F6E1F"/>
    <w:rsid w:val="003F7552"/>
    <w:rsid w:val="00400423"/>
    <w:rsid w:val="00402FAB"/>
    <w:rsid w:val="00404AC6"/>
    <w:rsid w:val="00405019"/>
    <w:rsid w:val="00405F2E"/>
    <w:rsid w:val="00407DB1"/>
    <w:rsid w:val="00411587"/>
    <w:rsid w:val="004131F8"/>
    <w:rsid w:val="0041649D"/>
    <w:rsid w:val="00417351"/>
    <w:rsid w:val="00420527"/>
    <w:rsid w:val="0042155D"/>
    <w:rsid w:val="004228E7"/>
    <w:rsid w:val="00425A92"/>
    <w:rsid w:val="0042656E"/>
    <w:rsid w:val="004277B2"/>
    <w:rsid w:val="00427AE7"/>
    <w:rsid w:val="004331AA"/>
    <w:rsid w:val="004341C4"/>
    <w:rsid w:val="00434373"/>
    <w:rsid w:val="004360F3"/>
    <w:rsid w:val="00436773"/>
    <w:rsid w:val="00436F7F"/>
    <w:rsid w:val="00437C71"/>
    <w:rsid w:val="0044068E"/>
    <w:rsid w:val="00442913"/>
    <w:rsid w:val="004432B9"/>
    <w:rsid w:val="00444A6E"/>
    <w:rsid w:val="00445046"/>
    <w:rsid w:val="004460D2"/>
    <w:rsid w:val="00451D35"/>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4600"/>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0EE1"/>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4F6054"/>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2A1F"/>
    <w:rsid w:val="00523428"/>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087"/>
    <w:rsid w:val="005504B1"/>
    <w:rsid w:val="00550903"/>
    <w:rsid w:val="005522F7"/>
    <w:rsid w:val="00554033"/>
    <w:rsid w:val="005565AA"/>
    <w:rsid w:val="00556C2A"/>
    <w:rsid w:val="00557039"/>
    <w:rsid w:val="0055747B"/>
    <w:rsid w:val="00560ED7"/>
    <w:rsid w:val="0056111E"/>
    <w:rsid w:val="00562798"/>
    <w:rsid w:val="00563E9F"/>
    <w:rsid w:val="0057411D"/>
    <w:rsid w:val="00575303"/>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33D"/>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58E"/>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061"/>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1855"/>
    <w:rsid w:val="00874D4E"/>
    <w:rsid w:val="00882385"/>
    <w:rsid w:val="00884365"/>
    <w:rsid w:val="00884AA2"/>
    <w:rsid w:val="00885E76"/>
    <w:rsid w:val="0088680A"/>
    <w:rsid w:val="00891781"/>
    <w:rsid w:val="00892485"/>
    <w:rsid w:val="00892D96"/>
    <w:rsid w:val="00895200"/>
    <w:rsid w:val="008A33BF"/>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3B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3456"/>
    <w:rsid w:val="00914C02"/>
    <w:rsid w:val="00915267"/>
    <w:rsid w:val="009169FC"/>
    <w:rsid w:val="009219AE"/>
    <w:rsid w:val="00923791"/>
    <w:rsid w:val="00924955"/>
    <w:rsid w:val="0092760B"/>
    <w:rsid w:val="00932A0E"/>
    <w:rsid w:val="00934157"/>
    <w:rsid w:val="0093709D"/>
    <w:rsid w:val="00940A71"/>
    <w:rsid w:val="009415F1"/>
    <w:rsid w:val="00941806"/>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2ADF"/>
    <w:rsid w:val="009A3300"/>
    <w:rsid w:val="009A4F8F"/>
    <w:rsid w:val="009A54D2"/>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469"/>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7B8"/>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585"/>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2F4B"/>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5C1C"/>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5E91"/>
    <w:rsid w:val="00B56A04"/>
    <w:rsid w:val="00B60BDB"/>
    <w:rsid w:val="00B60EB3"/>
    <w:rsid w:val="00B6449A"/>
    <w:rsid w:val="00B65845"/>
    <w:rsid w:val="00B65A2B"/>
    <w:rsid w:val="00B66923"/>
    <w:rsid w:val="00B67D91"/>
    <w:rsid w:val="00B7165E"/>
    <w:rsid w:val="00B82BC8"/>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2851"/>
    <w:rsid w:val="00C0312C"/>
    <w:rsid w:val="00C04FE9"/>
    <w:rsid w:val="00C0680F"/>
    <w:rsid w:val="00C0721E"/>
    <w:rsid w:val="00C10BDE"/>
    <w:rsid w:val="00C119C9"/>
    <w:rsid w:val="00C12DD6"/>
    <w:rsid w:val="00C16F69"/>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87F43"/>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1631"/>
    <w:rsid w:val="00D034E5"/>
    <w:rsid w:val="00D03711"/>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7E5"/>
    <w:rsid w:val="00D82FD0"/>
    <w:rsid w:val="00D84435"/>
    <w:rsid w:val="00D84C9A"/>
    <w:rsid w:val="00D85469"/>
    <w:rsid w:val="00D8617F"/>
    <w:rsid w:val="00D86AFF"/>
    <w:rsid w:val="00D94016"/>
    <w:rsid w:val="00D97F66"/>
    <w:rsid w:val="00DA0155"/>
    <w:rsid w:val="00DA092B"/>
    <w:rsid w:val="00DA2A6C"/>
    <w:rsid w:val="00DA32AD"/>
    <w:rsid w:val="00DA55A4"/>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36F8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C79B6"/>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031"/>
    <w:rsid w:val="00F23383"/>
    <w:rsid w:val="00F27741"/>
    <w:rsid w:val="00F279A5"/>
    <w:rsid w:val="00F32FBB"/>
    <w:rsid w:val="00F33EA4"/>
    <w:rsid w:val="00F35AE8"/>
    <w:rsid w:val="00F36667"/>
    <w:rsid w:val="00F425C0"/>
    <w:rsid w:val="00F4455B"/>
    <w:rsid w:val="00F46457"/>
    <w:rsid w:val="00F53031"/>
    <w:rsid w:val="00F544F3"/>
    <w:rsid w:val="00F54C65"/>
    <w:rsid w:val="00F605BA"/>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4B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A4"/>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uiPriority w:val="59"/>
    <w:rsid w:val="00550087"/>
    <w:rPr>
      <w:rFonts w:ascii="Calibri" w:eastAsia="Calibri" w:hAnsi="Calibri"/>
      <w:sz w:val="22"/>
      <w:szCs w:val="22"/>
      <w:lang w:val="en-US"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28908874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77443424">
      <w:bodyDiv w:val="1"/>
      <w:marLeft w:val="0"/>
      <w:marRight w:val="0"/>
      <w:marTop w:val="0"/>
      <w:marBottom w:val="0"/>
      <w:divBdr>
        <w:top w:val="none" w:sz="0" w:space="0" w:color="auto"/>
        <w:left w:val="none" w:sz="0" w:space="0" w:color="auto"/>
        <w:bottom w:val="none" w:sz="0" w:space="0" w:color="auto"/>
        <w:right w:val="none" w:sz="0" w:space="0" w:color="auto"/>
      </w:divBdr>
    </w:div>
    <w:div w:id="577983082">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18072976">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27864423">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51026655">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9003-6337-4BF0-8583-EAA43487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Курина Екатерина Маратовна</cp:lastModifiedBy>
  <cp:revision>2</cp:revision>
  <cp:lastPrinted>2024-06-25T08:35:00Z</cp:lastPrinted>
  <dcterms:created xsi:type="dcterms:W3CDTF">2024-06-25T08:39:00Z</dcterms:created>
  <dcterms:modified xsi:type="dcterms:W3CDTF">2024-06-25T08:39:00Z</dcterms:modified>
</cp:coreProperties>
</file>